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EC03A" w14:textId="25B45849" w:rsidR="00C0705C" w:rsidRDefault="00FB5D89" w:rsidP="00C0705C">
      <w:pPr>
        <w:rPr>
          <w:rFonts w:ascii="Arial" w:eastAsia="Arial" w:hAnsi="Arial" w:cs="Arial"/>
          <w:color w:val="333333"/>
          <w:sz w:val="20"/>
          <w:szCs w:val="20"/>
          <w:shd w:val="clear" w:color="auto" w:fill="F5F5F5"/>
        </w:rPr>
      </w:pPr>
      <w:r>
        <w:rPr>
          <w:rFonts w:ascii="Arial" w:eastAsia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28D2B7A0" wp14:editId="47CD275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501515" cy="7012305"/>
            <wp:effectExtent l="0" t="0" r="0" b="0"/>
            <wp:wrapThrough wrapText="bothSides">
              <wp:wrapPolygon edited="0">
                <wp:start x="0" y="0"/>
                <wp:lineTo x="0" y="21555"/>
                <wp:lineTo x="21512" y="21555"/>
                <wp:lineTo x="21512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16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1515" cy="7012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705C" w:rsidRPr="00C0705C">
        <w:rPr>
          <w:rFonts w:ascii="Arial" w:eastAsia="Arial" w:hAnsi="Arial" w:cs="Arial"/>
          <w:b/>
          <w:sz w:val="20"/>
          <w:szCs w:val="20"/>
        </w:rPr>
        <w:t>Figure S16:</w:t>
      </w:r>
      <w:r w:rsidR="00C0705C">
        <w:rPr>
          <w:rFonts w:ascii="Arial" w:eastAsia="Arial" w:hAnsi="Arial" w:cs="Arial"/>
          <w:sz w:val="20"/>
          <w:szCs w:val="20"/>
        </w:rPr>
        <w:t xml:space="preserve"> Genomic variation showing gene variation between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KitaakeX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and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Nipponbare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and ZS97. </w:t>
      </w:r>
      <w:r w:rsidR="00C0705C" w:rsidRPr="00FB5D89">
        <w:rPr>
          <w:rFonts w:ascii="Arial" w:eastAsia="Arial" w:hAnsi="Arial" w:cs="Arial"/>
          <w:b/>
          <w:i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C0705C">
        <w:rPr>
          <w:rFonts w:ascii="Arial" w:eastAsia="Arial" w:hAnsi="Arial" w:cs="Arial"/>
          <w:sz w:val="20"/>
          <w:szCs w:val="20"/>
        </w:rPr>
        <w:t xml:space="preserve">Length distribution of InDels in protein-coding regions. The distribution indicates that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nonsingle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base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InDels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with a length of 3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bp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(and/or multiples of 3) are much more abundant than the others. </w:t>
      </w:r>
      <w:r w:rsidR="00C0705C" w:rsidRPr="00FB5D89">
        <w:rPr>
          <w:rFonts w:ascii="Arial" w:eastAsia="Arial" w:hAnsi="Arial" w:cs="Arial"/>
          <w:b/>
          <w:i/>
          <w:sz w:val="20"/>
          <w:szCs w:val="20"/>
        </w:rPr>
        <w:t>b</w:t>
      </w:r>
      <w:r w:rsidR="00C0705C">
        <w:rPr>
          <w:rFonts w:ascii="Arial" w:eastAsia="Arial" w:hAnsi="Arial" w:cs="Arial"/>
          <w:sz w:val="20"/>
          <w:szCs w:val="20"/>
        </w:rPr>
        <w:t xml:space="preserve"> SNPs and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InDels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that cause high-impact gene variations between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KitaakeX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and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Nipponbare</w:t>
      </w:r>
      <w:proofErr w:type="spellEnd"/>
      <w:r w:rsidR="00C0705C">
        <w:rPr>
          <w:rFonts w:ascii="Arial" w:eastAsia="Arial" w:hAnsi="Arial" w:cs="Arial"/>
          <w:sz w:val="20"/>
          <w:szCs w:val="20"/>
        </w:rPr>
        <w:t xml:space="preserve"> and ZS97. </w:t>
      </w:r>
      <w:bookmarkStart w:id="0" w:name="_GoBack"/>
      <w:r w:rsidR="00C0705C" w:rsidRPr="00FB5D89">
        <w:rPr>
          <w:rFonts w:ascii="Arial" w:eastAsia="Arial" w:hAnsi="Arial" w:cs="Arial"/>
          <w:b/>
          <w:i/>
          <w:sz w:val="20"/>
          <w:szCs w:val="20"/>
        </w:rPr>
        <w:t>c</w:t>
      </w:r>
      <w:bookmarkEnd w:id="0"/>
      <w:r w:rsidR="00C0705C">
        <w:rPr>
          <w:rFonts w:ascii="Arial" w:eastAsia="Arial" w:hAnsi="Arial" w:cs="Arial"/>
          <w:sz w:val="20"/>
          <w:szCs w:val="20"/>
        </w:rPr>
        <w:t xml:space="preserve"> Gene enrichment in </w:t>
      </w:r>
      <w:proofErr w:type="spellStart"/>
      <w:r w:rsidR="00C0705C">
        <w:rPr>
          <w:rFonts w:ascii="Arial" w:eastAsia="Arial" w:hAnsi="Arial" w:cs="Arial"/>
          <w:sz w:val="20"/>
          <w:szCs w:val="20"/>
        </w:rPr>
        <w:t>KitaakeX</w:t>
      </w:r>
      <w:proofErr w:type="spellEnd"/>
      <w:r w:rsidR="00C0705C">
        <w:rPr>
          <w:rFonts w:ascii="Arial" w:eastAsia="Arial" w:hAnsi="Arial" w:cs="Arial"/>
          <w:sz w:val="20"/>
          <w:szCs w:val="20"/>
          <w:shd w:val="clear" w:color="auto" w:fill="F5F5F5"/>
        </w:rPr>
        <w:t xml:space="preserve"> </w:t>
      </w:r>
      <w:r w:rsidR="00C0705C">
        <w:rPr>
          <w:rFonts w:ascii="Arial" w:eastAsia="Arial" w:hAnsi="Arial" w:cs="Arial"/>
          <w:sz w:val="20"/>
          <w:szCs w:val="20"/>
        </w:rPr>
        <w:t xml:space="preserve">unique present regions </w:t>
      </w:r>
      <w:r w:rsidR="00C0705C">
        <w:rPr>
          <w:rFonts w:ascii="Arial" w:eastAsia="Arial" w:hAnsi="Arial" w:cs="Arial"/>
          <w:color w:val="333333"/>
          <w:sz w:val="20"/>
          <w:szCs w:val="20"/>
        </w:rPr>
        <w:t xml:space="preserve">compared with </w:t>
      </w:r>
      <w:proofErr w:type="spellStart"/>
      <w:r w:rsidR="00C0705C">
        <w:rPr>
          <w:rFonts w:ascii="Arial" w:eastAsia="Arial" w:hAnsi="Arial" w:cs="Arial"/>
          <w:color w:val="333333"/>
          <w:sz w:val="20"/>
          <w:szCs w:val="20"/>
        </w:rPr>
        <w:t>Nipponbare</w:t>
      </w:r>
      <w:proofErr w:type="spellEnd"/>
      <w:r w:rsidR="00C0705C">
        <w:rPr>
          <w:rFonts w:ascii="Arial" w:eastAsia="Arial" w:hAnsi="Arial" w:cs="Arial"/>
          <w:color w:val="333333"/>
          <w:sz w:val="20"/>
          <w:szCs w:val="20"/>
        </w:rPr>
        <w:t>.</w:t>
      </w:r>
      <w:r w:rsidR="00C0705C">
        <w:rPr>
          <w:rFonts w:ascii="Arial" w:eastAsia="Arial" w:hAnsi="Arial" w:cs="Arial"/>
          <w:color w:val="333333"/>
          <w:sz w:val="20"/>
          <w:szCs w:val="20"/>
          <w:shd w:val="clear" w:color="auto" w:fill="F5F5F5"/>
        </w:rPr>
        <w:t xml:space="preserve"> </w:t>
      </w:r>
    </w:p>
    <w:p w14:paraId="62B13FBE" w14:textId="77777777" w:rsidR="00C0705C" w:rsidRDefault="00C0705C" w:rsidP="00C0705C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pentatricopeptide repeat (PPR),</w:t>
      </w:r>
      <w:r>
        <w:rPr>
          <w:rFonts w:ascii="Arial" w:eastAsia="Arial" w:hAnsi="Arial" w:cs="Arial"/>
          <w:color w:val="000000"/>
          <w:sz w:val="20"/>
          <w:szCs w:val="20"/>
          <w:shd w:val="clear" w:color="auto" w:fill="E7EDF3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NB-ARC (Nucleotide Binding)- (APAF-1 (apoptotic protease-activating factor-1), R proteins and CED-4 (</w:t>
      </w:r>
      <w:r>
        <w:rPr>
          <w:rFonts w:ascii="Arial" w:eastAsia="Arial" w:hAnsi="Arial" w:cs="Arial"/>
          <w:i/>
          <w:color w:val="000000"/>
          <w:sz w:val="20"/>
          <w:szCs w:val="20"/>
          <w:highlight w:val="white"/>
        </w:rPr>
        <w:t xml:space="preserve">Caenorhabditis </w:t>
      </w:r>
      <w:proofErr w:type="spellStart"/>
      <w:r>
        <w:rPr>
          <w:rFonts w:ascii="Arial" w:eastAsia="Arial" w:hAnsi="Arial" w:cs="Arial"/>
          <w:i/>
          <w:color w:val="000000"/>
          <w:sz w:val="20"/>
          <w:szCs w:val="20"/>
          <w:highlight w:val="white"/>
        </w:rPr>
        <w:t>elegans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 death-4 protein)</w:t>
      </w:r>
      <w:proofErr w:type="gramStart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),SANT</w:t>
      </w:r>
      <w:proofErr w:type="gramEnd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domain (</w:t>
      </w:r>
      <w:r>
        <w:rPr>
          <w:rFonts w:ascii="Arial" w:eastAsia="Arial" w:hAnsi="Arial" w:cs="Arial"/>
          <w:color w:val="222222"/>
          <w:sz w:val="21"/>
          <w:szCs w:val="21"/>
          <w:highlight w:val="white"/>
        </w:rPr>
        <w:t>Swi3, Ada2, N-Cor, and TFIIIB</w:t>
      </w:r>
      <w:r>
        <w:t>).</w:t>
      </w:r>
    </w:p>
    <w:p w14:paraId="53165792" w14:textId="49EA4E68" w:rsidR="00D13B5D" w:rsidRDefault="00660D1E"/>
    <w:sectPr w:rsidR="00D13B5D" w:rsidSect="00741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05C"/>
    <w:rsid w:val="0008059D"/>
    <w:rsid w:val="00146549"/>
    <w:rsid w:val="00207905"/>
    <w:rsid w:val="00210636"/>
    <w:rsid w:val="0027538B"/>
    <w:rsid w:val="002E4EFB"/>
    <w:rsid w:val="00337891"/>
    <w:rsid w:val="00534FB5"/>
    <w:rsid w:val="005E7C0D"/>
    <w:rsid w:val="0063068F"/>
    <w:rsid w:val="00660D1E"/>
    <w:rsid w:val="006A01AE"/>
    <w:rsid w:val="007413B7"/>
    <w:rsid w:val="007621EA"/>
    <w:rsid w:val="007C4319"/>
    <w:rsid w:val="007E1AC3"/>
    <w:rsid w:val="00825D90"/>
    <w:rsid w:val="00866763"/>
    <w:rsid w:val="00904CD9"/>
    <w:rsid w:val="009172FC"/>
    <w:rsid w:val="00B51B74"/>
    <w:rsid w:val="00C0705C"/>
    <w:rsid w:val="00C4180F"/>
    <w:rsid w:val="00E176F1"/>
    <w:rsid w:val="00EA71FF"/>
    <w:rsid w:val="00F41227"/>
    <w:rsid w:val="00FB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DC5AE"/>
  <w15:chartTrackingRefBased/>
  <w15:docId w15:val="{4950980B-596C-CF49-8D09-12DC0B8C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0705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Rashmi Jain</dc:creator>
  <cp:keywords/>
  <dc:description/>
  <cp:lastModifiedBy>Rashmi Jain</cp:lastModifiedBy>
  <cp:revision>2</cp:revision>
  <dcterms:created xsi:type="dcterms:W3CDTF">2019-05-20T17:58:00Z</dcterms:created>
  <dcterms:modified xsi:type="dcterms:W3CDTF">2019-05-20T17:58:00Z</dcterms:modified>
</cp:coreProperties>
</file>